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5F70" w14:textId="48C47238" w:rsidR="00C11E23" w:rsidRPr="00805C59" w:rsidRDefault="00C11E23" w:rsidP="00C11E23">
      <w:pPr>
        <w:spacing w:after="0" w:line="252" w:lineRule="auto"/>
        <w:jc w:val="center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DF2EF5" wp14:editId="7019538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520700" cy="67500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E2" w:rsidRPr="00805C59">
        <w:rPr>
          <w:rFonts w:ascii="Montserrat" w:hAnsi="Montserrat" w:cs="Arial"/>
          <w:sz w:val="20"/>
          <w:szCs w:val="20"/>
        </w:rPr>
        <w:t>H. XI Ayuntamiento Constitucional de Bahía de Banderas</w:t>
      </w:r>
    </w:p>
    <w:p w14:paraId="5DA92F3A" w14:textId="028CEADF" w:rsidR="00C11E23" w:rsidRPr="00805C59" w:rsidRDefault="00FA51E2" w:rsidP="00C11E23">
      <w:pPr>
        <w:spacing w:after="0" w:line="252" w:lineRule="auto"/>
        <w:jc w:val="center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Comité de Adquisiciones, Enajenaciones, Arrendamientos y Contratación de Servicios relacionados con bienes muebles e inmuebles para el Municipio de Bahía de Banderas, Nayarit.</w:t>
      </w:r>
    </w:p>
    <w:p w14:paraId="2BB0AFA6" w14:textId="77777777" w:rsidR="00C11E23" w:rsidRPr="00805C59" w:rsidRDefault="00C11E23" w:rsidP="002A555B">
      <w:pPr>
        <w:spacing w:after="0" w:line="252" w:lineRule="auto"/>
        <w:rPr>
          <w:rFonts w:ascii="Montserrat" w:hAnsi="Montserrat" w:cs="Arial"/>
          <w:b/>
          <w:bCs/>
          <w:sz w:val="20"/>
          <w:szCs w:val="20"/>
        </w:rPr>
      </w:pPr>
    </w:p>
    <w:p w14:paraId="344F3671" w14:textId="45A930B3" w:rsidR="00C11E23" w:rsidRPr="00805C59" w:rsidRDefault="00FA51E2" w:rsidP="002A555B">
      <w:pPr>
        <w:spacing w:after="0" w:line="252" w:lineRule="auto"/>
        <w:jc w:val="center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Convocatoria a licitación pública nacional</w:t>
      </w:r>
    </w:p>
    <w:p w14:paraId="36501B0E" w14:textId="22931EDA" w:rsidR="00C11E23" w:rsidRPr="00805C59" w:rsidRDefault="00FA51E2" w:rsidP="002A555B">
      <w:pPr>
        <w:spacing w:after="0" w:line="252" w:lineRule="auto"/>
        <w:jc w:val="center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BDB-JPLA-0</w:t>
      </w:r>
      <w:r w:rsidR="003A2F6D">
        <w:rPr>
          <w:rFonts w:ascii="Montserrat" w:hAnsi="Montserrat" w:cs="Arial"/>
          <w:sz w:val="20"/>
          <w:szCs w:val="20"/>
        </w:rPr>
        <w:t>0</w:t>
      </w:r>
      <w:r w:rsidR="000F6E6B">
        <w:rPr>
          <w:rFonts w:ascii="Montserrat" w:hAnsi="Montserrat" w:cs="Arial"/>
          <w:sz w:val="20"/>
          <w:szCs w:val="20"/>
        </w:rPr>
        <w:t>6</w:t>
      </w:r>
      <w:r w:rsidRPr="00805C59">
        <w:rPr>
          <w:rFonts w:ascii="Montserrat" w:hAnsi="Montserrat" w:cs="Arial"/>
          <w:sz w:val="20"/>
          <w:szCs w:val="20"/>
        </w:rPr>
        <w:t>/2024</w:t>
      </w:r>
      <w:r w:rsidR="003C5A44">
        <w:rPr>
          <w:rFonts w:ascii="Montserrat" w:hAnsi="Montserrat" w:cs="Arial"/>
          <w:sz w:val="20"/>
          <w:szCs w:val="20"/>
        </w:rPr>
        <w:t xml:space="preserve"> </w:t>
      </w:r>
    </w:p>
    <w:p w14:paraId="3A2AB7E3" w14:textId="77777777" w:rsidR="00C11E23" w:rsidRPr="00805C59" w:rsidRDefault="00C11E23" w:rsidP="00C11E23">
      <w:pPr>
        <w:spacing w:after="0" w:line="252" w:lineRule="auto"/>
        <w:jc w:val="center"/>
        <w:rPr>
          <w:rFonts w:ascii="Montserrat" w:hAnsi="Montserrat" w:cs="Arial"/>
          <w:sz w:val="20"/>
          <w:szCs w:val="20"/>
        </w:rPr>
      </w:pPr>
    </w:p>
    <w:p w14:paraId="13DD441A" w14:textId="61CFAE0E" w:rsidR="00C11E23" w:rsidRPr="00805C59" w:rsidRDefault="00FA51E2" w:rsidP="00C11E23">
      <w:pPr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 xml:space="preserve">Con fundamento en lo dispuesto por el artículo 134 de la constitución política de los Estados Unidos Mexicanos, el artículo 133 de la Constitución Política del Estado libre y soberano de Nayarit, de los artículos 193, 194 y 195 de la ley municipal para el estado de Nayarit, artículos 49 fracción III, 59, 78, 79 y 80 de la ley de adquisiciones, arrendamientos y prestación de servicios del estado de Nayarit, artículo 38 del reglamento de la ley de adquisiciones, arrendamientos y prestación de servicios del estado de Nayarit, así como a lo estipulado en los artículos 9 fracción II, 26 fracción III, 31, 32, 33 y 34 del reglamento de adquisiciones, enajenaciones, arrendamientos y contratación de servicios relacionados con bienes muebles e inmuebles del Municipio de Bahía de Banderas; el comité de adquisiciones, enajenaciones, arrendamientos y contratación de servicios relacionados con bienes muebles e inmuebles para el Municipio de Bahía de Banderas. </w:t>
      </w:r>
    </w:p>
    <w:p w14:paraId="2A8A5B9C" w14:textId="77777777" w:rsidR="00C11E23" w:rsidRPr="00805C59" w:rsidRDefault="00C11E23" w:rsidP="00C11E23">
      <w:pPr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453240BE" w14:textId="1D5BE689" w:rsidR="00C11E23" w:rsidRPr="00805C59" w:rsidRDefault="002A555B" w:rsidP="002A555B">
      <w:pPr>
        <w:spacing w:after="0" w:line="252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05C59">
        <w:rPr>
          <w:rFonts w:ascii="Montserrat" w:hAnsi="Montserrat" w:cs="Arial"/>
          <w:b/>
          <w:bCs/>
          <w:sz w:val="20"/>
          <w:szCs w:val="20"/>
        </w:rPr>
        <w:t>C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 o n v o c a: </w:t>
      </w:r>
    </w:p>
    <w:p w14:paraId="46D4F3B1" w14:textId="6969102F" w:rsidR="00C11E23" w:rsidRPr="00805C59" w:rsidRDefault="00FA51E2" w:rsidP="002A555B">
      <w:pPr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A las personas físicas y/o morales mexicanas que cuenten con la experiencia, capacidad técnica y económica, que dispongan de equipo necesario, suficiente y deseen participar en el siguiente concurso:</w:t>
      </w:r>
    </w:p>
    <w:tbl>
      <w:tblPr>
        <w:tblStyle w:val="Tablaconcuadrcula"/>
        <w:tblpPr w:leftFromText="141" w:rightFromText="141" w:vertAnchor="text" w:horzAnchor="margin" w:tblpXSpec="center" w:tblpY="149"/>
        <w:tblW w:w="10485" w:type="dxa"/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2410"/>
        <w:gridCol w:w="1851"/>
        <w:gridCol w:w="1976"/>
        <w:gridCol w:w="1843"/>
      </w:tblGrid>
      <w:tr w:rsidR="00C11E23" w:rsidRPr="00805C59" w14:paraId="6B63BAEE" w14:textId="77777777" w:rsidTr="002252BE">
        <w:trPr>
          <w:trHeight w:val="55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7295B526" w14:textId="76A9F576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bookmarkStart w:id="0" w:name="_Hlk120542470"/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Licitación pública nacional número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536990" w14:textId="72CF3C4D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Costo de las bases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3F05B5C5" w14:textId="7E849937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Fecha límite para adquirir bases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591B152A" w14:textId="77A98AEE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Fecha límite para recibir solicitud de aclaraciones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07DAD9" w14:textId="4766263B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Junta de aclaraciones</w:t>
            </w:r>
          </w:p>
        </w:tc>
      </w:tr>
      <w:tr w:rsidR="00C11E23" w:rsidRPr="00805C59" w14:paraId="2FF91349" w14:textId="77777777" w:rsidTr="002252BE">
        <w:trPr>
          <w:trHeight w:val="976"/>
        </w:trPr>
        <w:tc>
          <w:tcPr>
            <w:tcW w:w="2405" w:type="dxa"/>
            <w:gridSpan w:val="2"/>
            <w:vAlign w:val="center"/>
          </w:tcPr>
          <w:p w14:paraId="6C071F4A" w14:textId="0113681E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BDB-JPLA-0</w:t>
            </w:r>
            <w:r w:rsidR="003A2F6D">
              <w:rPr>
                <w:rFonts w:ascii="Montserrat" w:hAnsi="Montserrat" w:cs="Arial"/>
                <w:sz w:val="20"/>
                <w:szCs w:val="20"/>
              </w:rPr>
              <w:t>0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6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/2024</w:t>
            </w:r>
            <w:r w:rsidR="00A71AC5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68484A33" w14:textId="77777777" w:rsidR="00C11E23" w:rsidRPr="00805C59" w:rsidRDefault="00C11E23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536B28" w14:textId="4ED87A75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$1,500.00</w:t>
            </w:r>
          </w:p>
          <w:p w14:paraId="7342B532" w14:textId="3543B80F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más el impuesto al valor agregado (</w:t>
            </w:r>
            <w:r w:rsidR="002A555B" w:rsidRPr="00805C59">
              <w:rPr>
                <w:rFonts w:ascii="Montserrat" w:hAnsi="Montserrat" w:cs="Arial"/>
                <w:sz w:val="20"/>
                <w:szCs w:val="20"/>
              </w:rPr>
              <w:t>IVA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851" w:type="dxa"/>
            <w:vAlign w:val="center"/>
          </w:tcPr>
          <w:p w14:paraId="612E2CEF" w14:textId="2AF82E55" w:rsidR="00C11E23" w:rsidRPr="00805C59" w:rsidRDefault="000E4CE5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2</w:t>
            </w:r>
            <w:r w:rsidR="00A71AC5">
              <w:rPr>
                <w:rFonts w:ascii="Montserrat" w:hAnsi="Montserrat" w:cs="Arial"/>
                <w:sz w:val="20"/>
                <w:szCs w:val="20"/>
              </w:rPr>
              <w:t>3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 xml:space="preserve"> de </w:t>
            </w:r>
            <w:r w:rsidR="00A71AC5">
              <w:rPr>
                <w:rFonts w:ascii="Montserrat" w:hAnsi="Montserrat" w:cs="Arial"/>
                <w:sz w:val="20"/>
                <w:szCs w:val="20"/>
              </w:rPr>
              <w:t>febrero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br/>
              <w:t>1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6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>:00</w:t>
            </w:r>
          </w:p>
        </w:tc>
        <w:tc>
          <w:tcPr>
            <w:tcW w:w="1976" w:type="dxa"/>
            <w:vAlign w:val="center"/>
          </w:tcPr>
          <w:p w14:paraId="437EAAB6" w14:textId="088FC043" w:rsidR="0041626F" w:rsidRPr="00805C59" w:rsidRDefault="00A71AC5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19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 xml:space="preserve"> de </w:t>
            </w:r>
            <w:r>
              <w:rPr>
                <w:rFonts w:ascii="Montserrat" w:hAnsi="Montserrat" w:cs="Arial"/>
                <w:sz w:val="20"/>
                <w:szCs w:val="20"/>
              </w:rPr>
              <w:t>febrero</w:t>
            </w:r>
          </w:p>
          <w:p w14:paraId="6D67D272" w14:textId="0DCF7521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1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5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:00 horas</w:t>
            </w:r>
          </w:p>
        </w:tc>
        <w:tc>
          <w:tcPr>
            <w:tcW w:w="1843" w:type="dxa"/>
            <w:vAlign w:val="center"/>
          </w:tcPr>
          <w:p w14:paraId="43014072" w14:textId="3634A13D" w:rsidR="0041626F" w:rsidRPr="00805C59" w:rsidRDefault="00A71AC5" w:rsidP="00FA51E2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 xml:space="preserve"> de </w:t>
            </w:r>
            <w:r>
              <w:rPr>
                <w:rFonts w:ascii="Montserrat" w:hAnsi="Montserrat" w:cs="Arial"/>
                <w:sz w:val="20"/>
                <w:szCs w:val="20"/>
              </w:rPr>
              <w:t>febrero</w:t>
            </w:r>
          </w:p>
          <w:p w14:paraId="221237F2" w14:textId="1C1A6665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1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5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:00 horas</w:t>
            </w:r>
          </w:p>
        </w:tc>
      </w:tr>
      <w:tr w:rsidR="00C11E23" w:rsidRPr="00805C59" w14:paraId="63B1A091" w14:textId="77777777" w:rsidTr="002252BE">
        <w:trPr>
          <w:trHeight w:val="112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01659F3B" w14:textId="7C699EA5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Presentación y apertura de propuestas técnicas y económicas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329A4764" w14:textId="188F044D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Emisión y notificación del acta de fallo</w:t>
            </w:r>
          </w:p>
        </w:tc>
      </w:tr>
      <w:tr w:rsidR="00C11E23" w:rsidRPr="00805C59" w14:paraId="05FCA1C1" w14:textId="77777777" w:rsidTr="002252BE">
        <w:trPr>
          <w:trHeight w:val="237"/>
        </w:trPr>
        <w:tc>
          <w:tcPr>
            <w:tcW w:w="4815" w:type="dxa"/>
            <w:gridSpan w:val="3"/>
          </w:tcPr>
          <w:p w14:paraId="3069CCD5" w14:textId="42CA5FF1" w:rsidR="0041626F" w:rsidRPr="00805C59" w:rsidRDefault="00FA51E2" w:rsidP="00FA51E2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2</w:t>
            </w:r>
            <w:r w:rsidR="00A71AC5">
              <w:rPr>
                <w:rFonts w:ascii="Montserrat" w:hAnsi="Montserrat" w:cs="Arial"/>
                <w:sz w:val="20"/>
                <w:szCs w:val="20"/>
              </w:rPr>
              <w:t>6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 xml:space="preserve"> de </w:t>
            </w:r>
            <w:r w:rsidR="00A71AC5">
              <w:rPr>
                <w:rFonts w:ascii="Montserrat" w:hAnsi="Montserrat" w:cs="Arial"/>
                <w:sz w:val="20"/>
                <w:szCs w:val="20"/>
              </w:rPr>
              <w:t>febrero</w:t>
            </w:r>
          </w:p>
          <w:p w14:paraId="65E3C39F" w14:textId="68CF7AD6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1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5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:00 horas</w:t>
            </w:r>
          </w:p>
        </w:tc>
        <w:tc>
          <w:tcPr>
            <w:tcW w:w="5670" w:type="dxa"/>
            <w:gridSpan w:val="3"/>
          </w:tcPr>
          <w:p w14:paraId="6DD48619" w14:textId="166D0DA2" w:rsidR="0041626F" w:rsidRPr="00805C59" w:rsidRDefault="0005041A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29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 xml:space="preserve"> de</w:t>
            </w:r>
            <w:r w:rsidR="00EC7F83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febrero</w:t>
            </w:r>
          </w:p>
          <w:p w14:paraId="0D295709" w14:textId="77F5AEE9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  <w:highlight w:val="yellow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1</w:t>
            </w:r>
            <w:r w:rsidR="000F6E6B">
              <w:rPr>
                <w:rFonts w:ascii="Montserrat" w:hAnsi="Montserrat" w:cs="Arial"/>
                <w:sz w:val="20"/>
                <w:szCs w:val="20"/>
              </w:rPr>
              <w:t>5</w:t>
            </w:r>
            <w:r w:rsidRPr="00805C59">
              <w:rPr>
                <w:rFonts w:ascii="Montserrat" w:hAnsi="Montserrat" w:cs="Arial"/>
                <w:sz w:val="20"/>
                <w:szCs w:val="20"/>
              </w:rPr>
              <w:t>:00 horas</w:t>
            </w:r>
          </w:p>
        </w:tc>
      </w:tr>
      <w:tr w:rsidR="00C11E23" w:rsidRPr="00805C59" w14:paraId="5833CD1C" w14:textId="77777777" w:rsidTr="002252BE">
        <w:trPr>
          <w:trHeight w:val="1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7D62668" w14:textId="6951B6C1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D8C2D95" w14:textId="7D1602CE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general de la adquisición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05BDAA1D" w14:textId="728ED2B8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específica</w:t>
            </w:r>
          </w:p>
        </w:tc>
      </w:tr>
      <w:tr w:rsidR="00C11E23" w:rsidRPr="00805C59" w14:paraId="0A86E5A7" w14:textId="77777777" w:rsidTr="002252BE">
        <w:trPr>
          <w:trHeight w:val="906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6509C50" w14:textId="0EE211A9" w:rsidR="00C11E23" w:rsidRPr="00805C59" w:rsidRDefault="00FA51E2" w:rsidP="00A4516A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sz w:val="20"/>
                <w:szCs w:val="20"/>
              </w:rPr>
              <w:t>Única</w:t>
            </w:r>
          </w:p>
        </w:tc>
        <w:tc>
          <w:tcPr>
            <w:tcW w:w="3544" w:type="dxa"/>
            <w:gridSpan w:val="2"/>
            <w:vAlign w:val="center"/>
          </w:tcPr>
          <w:p w14:paraId="74DABEE7" w14:textId="7EBC15D0" w:rsidR="00C11E23" w:rsidRPr="00805C59" w:rsidRDefault="00704531" w:rsidP="00206347">
            <w:pPr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Servicio integral </w:t>
            </w:r>
            <w:r w:rsidR="0005041A">
              <w:rPr>
                <w:rFonts w:ascii="Montserrat" w:hAnsi="Montserrat" w:cs="Arial"/>
                <w:sz w:val="20"/>
                <w:szCs w:val="20"/>
              </w:rPr>
              <w:t>para la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producción y presentación de la Expo Ganadera </w:t>
            </w:r>
            <w:r w:rsidR="00D41018">
              <w:rPr>
                <w:rFonts w:ascii="Montserrat" w:hAnsi="Montserrat" w:cs="Arial"/>
                <w:sz w:val="20"/>
                <w:szCs w:val="20"/>
              </w:rPr>
              <w:t xml:space="preserve">2024 en 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 xml:space="preserve">Bahía </w:t>
            </w:r>
            <w:r w:rsidR="00206347" w:rsidRPr="00805C59">
              <w:rPr>
                <w:rFonts w:ascii="Montserrat" w:hAnsi="Montserrat" w:cs="Arial"/>
                <w:sz w:val="20"/>
                <w:szCs w:val="20"/>
              </w:rPr>
              <w:t>de Banderas</w:t>
            </w:r>
            <w:r w:rsidR="00FA51E2" w:rsidRPr="00805C59">
              <w:rPr>
                <w:rFonts w:ascii="Montserrat" w:hAnsi="Montserrat" w:cs="Arial"/>
                <w:sz w:val="20"/>
                <w:szCs w:val="20"/>
              </w:rPr>
              <w:t>, Nayarit.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06DA94B0" w14:textId="646BE068" w:rsidR="00952E44" w:rsidRPr="0005041A" w:rsidRDefault="002252BE" w:rsidP="002252BE">
            <w:pPr>
              <w:jc w:val="center"/>
              <w:rPr>
                <w:rFonts w:ascii="Montserrat" w:hAnsi="Montserrat"/>
              </w:rPr>
            </w:pPr>
            <w:r w:rsidRPr="0005041A">
              <w:rPr>
                <w:rFonts w:ascii="Montserrat" w:hAnsi="Montserrat"/>
              </w:rPr>
              <w:t xml:space="preserve">Presentación de artistas, toldos, sillas, material decorativo y publicitario, vallas de metal, baños portátiles, mamparas, pacas de forraje, estacas de madera, sonido, corrales para ganado, material de talabartería, granja infantil, malla borreguera, servicio de sanitizante, transporte, </w:t>
            </w:r>
            <w:r w:rsidRPr="0005041A">
              <w:rPr>
                <w:rFonts w:ascii="Montserrat" w:hAnsi="Montserrat"/>
              </w:rPr>
              <w:lastRenderedPageBreak/>
              <w:t xml:space="preserve">servicio de catering, </w:t>
            </w:r>
            <w:r w:rsidR="00D41018" w:rsidRPr="0005041A">
              <w:rPr>
                <w:rFonts w:ascii="Montserrat" w:hAnsi="Montserrat"/>
              </w:rPr>
              <w:t>servicio de staff</w:t>
            </w:r>
            <w:r w:rsidR="00976253">
              <w:rPr>
                <w:rFonts w:ascii="Montserrat" w:hAnsi="Montserrat"/>
              </w:rPr>
              <w:t>, gradas y ruedo,</w:t>
            </w:r>
            <w:r w:rsidR="00D41018" w:rsidRPr="0005041A">
              <w:rPr>
                <w:rFonts w:ascii="Montserrat" w:hAnsi="Montserrat"/>
              </w:rPr>
              <w:t xml:space="preserve"> entre otros. </w:t>
            </w:r>
          </w:p>
        </w:tc>
      </w:tr>
      <w:tr w:rsidR="00C11E23" w:rsidRPr="00805C59" w14:paraId="49158853" w14:textId="77777777" w:rsidTr="00EC5506">
        <w:trPr>
          <w:trHeight w:val="353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424F69B" w14:textId="31D7F0FF" w:rsidR="00C11E23" w:rsidRPr="00805C59" w:rsidRDefault="00FA51E2" w:rsidP="00A4516A">
            <w:pPr>
              <w:tabs>
                <w:tab w:val="left" w:pos="2190"/>
              </w:tabs>
              <w:spacing w:after="0" w:line="252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805C59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lugar y plazo de entrega</w:t>
            </w:r>
          </w:p>
        </w:tc>
      </w:tr>
      <w:tr w:rsidR="00C11E23" w:rsidRPr="00805C59" w14:paraId="76B88A37" w14:textId="77777777" w:rsidTr="00EC5506">
        <w:trPr>
          <w:trHeight w:val="353"/>
        </w:trPr>
        <w:tc>
          <w:tcPr>
            <w:tcW w:w="10485" w:type="dxa"/>
            <w:gridSpan w:val="6"/>
            <w:shd w:val="clear" w:color="auto" w:fill="FFFFFF" w:themeFill="background1"/>
          </w:tcPr>
          <w:p w14:paraId="5A1BC745" w14:textId="663B6055" w:rsidR="00C11E23" w:rsidRPr="00805C59" w:rsidRDefault="0005041A" w:rsidP="00C11E23">
            <w:pPr>
              <w:pStyle w:val="Sangra3detindependiente"/>
              <w:spacing w:line="276" w:lineRule="auto"/>
              <w:ind w:left="0"/>
              <w:rPr>
                <w:rFonts w:ascii="Montserrat" w:hAnsi="Montserrat"/>
                <w:sz w:val="20"/>
                <w:szCs w:val="20"/>
              </w:rPr>
            </w:pPr>
            <w:r w:rsidRPr="0005041A">
              <w:rPr>
                <w:rFonts w:ascii="Montserrat" w:hAnsi="Montserrat"/>
                <w:sz w:val="20"/>
                <w:szCs w:val="20"/>
              </w:rPr>
              <w:t>El licitante que resulte ganador, deberá entregar el servicio objeto de la presente licitación de manera inmediata a partir de la firma del contrato, en</w:t>
            </w:r>
            <w:r>
              <w:rPr>
                <w:rFonts w:ascii="Montserrat" w:hAnsi="Montserrat"/>
                <w:sz w:val="20"/>
                <w:szCs w:val="20"/>
              </w:rPr>
              <w:t xml:space="preserve"> camino Paso del Guayabo, San José del Valle,</w:t>
            </w:r>
            <w:r w:rsidRPr="0005041A">
              <w:rPr>
                <w:rFonts w:ascii="Montserrat" w:hAnsi="Montserrat"/>
                <w:sz w:val="20"/>
                <w:szCs w:val="20"/>
              </w:rPr>
              <w:t xml:space="preserve"> Municipio de Bahía de Banderas</w:t>
            </w:r>
            <w:r w:rsidR="006627E6">
              <w:rPr>
                <w:rFonts w:ascii="Montserrat" w:hAnsi="Montserrat"/>
                <w:sz w:val="20"/>
                <w:szCs w:val="20"/>
              </w:rPr>
              <w:t>, Nayarit.</w:t>
            </w:r>
          </w:p>
        </w:tc>
      </w:tr>
      <w:bookmarkEnd w:id="0"/>
    </w:tbl>
    <w:p w14:paraId="209B4C41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4EB45CA3" w14:textId="403DB61C" w:rsidR="00206347" w:rsidRPr="00805C59" w:rsidRDefault="00FA51E2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 xml:space="preserve">Las bases de la licitación se encuentran disponibles para su libre consulta, solicitud de aclaraciones y venta </w:t>
      </w:r>
      <w:bookmarkStart w:id="1" w:name="_Hlk126155467"/>
      <w:r w:rsidRPr="00805C59">
        <w:rPr>
          <w:rFonts w:ascii="Montserrat" w:hAnsi="Montserrat" w:cs="Arial"/>
          <w:sz w:val="20"/>
          <w:szCs w:val="20"/>
        </w:rPr>
        <w:t>en la oficina de Jefatura de Proveeduría, Licitaciones y Adquisiciones, sita en Juan Escutia no. 1</w:t>
      </w:r>
      <w:r w:rsidR="00A71AC5">
        <w:rPr>
          <w:rFonts w:ascii="Montserrat" w:hAnsi="Montserrat" w:cs="Arial"/>
          <w:sz w:val="20"/>
          <w:szCs w:val="20"/>
        </w:rPr>
        <w:t>6</w:t>
      </w:r>
      <w:r w:rsidRPr="00805C59">
        <w:rPr>
          <w:rFonts w:ascii="Montserrat" w:hAnsi="Montserrat" w:cs="Arial"/>
          <w:sz w:val="20"/>
          <w:szCs w:val="20"/>
        </w:rPr>
        <w:t xml:space="preserve">, entre Puebla y Zacatecas, colonia centro, en la localidad de Valle de Banderas, Nayarit, en el horario de </w:t>
      </w:r>
      <w:r w:rsidRPr="00805C59">
        <w:rPr>
          <w:rFonts w:ascii="Montserrat" w:hAnsi="Montserrat" w:cs="Arial"/>
          <w:b/>
          <w:bCs/>
          <w:sz w:val="20"/>
          <w:szCs w:val="20"/>
        </w:rPr>
        <w:t>9:00 a 16:00 horas</w:t>
      </w:r>
      <w:bookmarkEnd w:id="1"/>
      <w:r w:rsidRPr="00805C59">
        <w:rPr>
          <w:rFonts w:ascii="Montserrat" w:hAnsi="Montserrat" w:cs="Arial"/>
          <w:sz w:val="20"/>
          <w:szCs w:val="20"/>
        </w:rPr>
        <w:t xml:space="preserve">.  </w:t>
      </w:r>
    </w:p>
    <w:p w14:paraId="5812E879" w14:textId="0AF0B09E" w:rsidR="00C11E23" w:rsidRPr="00805C59" w:rsidRDefault="00FA51E2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 xml:space="preserve">Para más información comunicarse al teléfono </w:t>
      </w:r>
      <w:r w:rsidRPr="00805C59">
        <w:rPr>
          <w:rFonts w:ascii="Montserrat" w:hAnsi="Montserrat" w:cs="Arial"/>
          <w:b/>
          <w:bCs/>
          <w:sz w:val="20"/>
          <w:szCs w:val="20"/>
        </w:rPr>
        <w:t>329-291-18-70</w:t>
      </w:r>
      <w:r w:rsidRPr="00805C59">
        <w:rPr>
          <w:rFonts w:ascii="Montserrat" w:hAnsi="Montserrat" w:cs="Arial"/>
          <w:sz w:val="20"/>
          <w:szCs w:val="20"/>
        </w:rPr>
        <w:t xml:space="preserve">, con la </w:t>
      </w:r>
      <w:r w:rsidRPr="00805C59">
        <w:rPr>
          <w:rFonts w:ascii="Montserrat" w:hAnsi="Montserrat" w:cs="Arial"/>
          <w:b/>
          <w:bCs/>
          <w:sz w:val="20"/>
          <w:szCs w:val="20"/>
        </w:rPr>
        <w:t>C. Guadalupe de Jesús Pérez Aceves</w:t>
      </w:r>
      <w:r w:rsidRPr="00805C59">
        <w:rPr>
          <w:rFonts w:ascii="Montserrat" w:hAnsi="Montserrat" w:cs="Arial"/>
          <w:sz w:val="20"/>
          <w:szCs w:val="20"/>
        </w:rPr>
        <w:t xml:space="preserve">. </w:t>
      </w:r>
      <w:r w:rsidR="00206347" w:rsidRPr="00805C59">
        <w:rPr>
          <w:rFonts w:ascii="Montserrat" w:hAnsi="Montserrat" w:cs="Arial"/>
          <w:sz w:val="20"/>
          <w:szCs w:val="20"/>
        </w:rPr>
        <w:t>S</w:t>
      </w:r>
      <w:r w:rsidRPr="00805C59">
        <w:rPr>
          <w:rFonts w:ascii="Montserrat" w:hAnsi="Montserrat" w:cs="Arial"/>
          <w:sz w:val="20"/>
          <w:szCs w:val="20"/>
        </w:rPr>
        <w:t>e recomienda consultar a detalle el contenido de las bases de la convocatoria antes de realizar su pago, ya que el mismo no será devuelto en caso de no participar en la presente licitación.</w:t>
      </w:r>
    </w:p>
    <w:p w14:paraId="686D5195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44DFA2FC" w14:textId="20C4914B" w:rsidR="00C11E23" w:rsidRPr="00805C59" w:rsidRDefault="00FA51E2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 xml:space="preserve">La venta de bases de la licitación será a partir de la publicación de la presente y hasta la fecha estipulada en el calendario del procedimiento y su costo deberá ser cubierto en efectivo, con cheque certificado o de caja, a favor de: </w:t>
      </w:r>
      <w:r w:rsidRPr="00805C59">
        <w:rPr>
          <w:rFonts w:ascii="Montserrat" w:hAnsi="Montserrat" w:cs="Arial"/>
          <w:b/>
          <w:bCs/>
          <w:sz w:val="20"/>
          <w:szCs w:val="20"/>
        </w:rPr>
        <w:t xml:space="preserve">Municipio de Bahía de Banderas </w:t>
      </w:r>
      <w:r w:rsidRPr="00805C59">
        <w:rPr>
          <w:rFonts w:ascii="Montserrat" w:hAnsi="Montserrat" w:cs="Arial"/>
          <w:sz w:val="20"/>
          <w:szCs w:val="20"/>
        </w:rPr>
        <w:t>contra recibo oficial; este pago no es reembolsable.</w:t>
      </w:r>
    </w:p>
    <w:p w14:paraId="527C7FED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0D4493E6" w14:textId="78A22F8C" w:rsidR="00C11E23" w:rsidRPr="00805C59" w:rsidRDefault="00FA51E2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bookmarkStart w:id="2" w:name="_Hlk138876641"/>
      <w:r w:rsidRPr="00805C59">
        <w:rPr>
          <w:rFonts w:ascii="Montserrat" w:hAnsi="Montserrat" w:cs="Arial"/>
          <w:sz w:val="20"/>
          <w:szCs w:val="20"/>
        </w:rPr>
        <w:t xml:space="preserve">En hora y fecha señalada en el calendario de eventos de la presente convocatoria, la recepción de aclaraciones y su respectiva </w:t>
      </w:r>
      <w:r w:rsidR="00A71AC5" w:rsidRPr="00805C59">
        <w:rPr>
          <w:rFonts w:ascii="Montserrat" w:hAnsi="Montserrat" w:cs="Arial"/>
          <w:sz w:val="20"/>
          <w:szCs w:val="20"/>
        </w:rPr>
        <w:t>junta,</w:t>
      </w:r>
      <w:r w:rsidR="00A71AC5">
        <w:rPr>
          <w:rFonts w:ascii="Montserrat" w:hAnsi="Montserrat" w:cs="Arial"/>
          <w:sz w:val="20"/>
          <w:szCs w:val="20"/>
        </w:rPr>
        <w:t xml:space="preserve"> así como</w:t>
      </w:r>
      <w:r w:rsidR="00A71AC5" w:rsidRPr="00805C59">
        <w:rPr>
          <w:rFonts w:ascii="Montserrat" w:hAnsi="Montserrat" w:cs="Arial"/>
          <w:sz w:val="20"/>
          <w:szCs w:val="20"/>
        </w:rPr>
        <w:t xml:space="preserve"> </w:t>
      </w:r>
      <w:r w:rsidR="003F041B">
        <w:rPr>
          <w:rFonts w:ascii="Montserrat" w:hAnsi="Montserrat" w:cs="Arial"/>
          <w:sz w:val="20"/>
          <w:szCs w:val="20"/>
        </w:rPr>
        <w:t xml:space="preserve">la emisión y </w:t>
      </w:r>
      <w:r w:rsidR="00A71AC5" w:rsidRPr="00805C59">
        <w:rPr>
          <w:rFonts w:ascii="Montserrat" w:hAnsi="Montserrat" w:cs="Arial"/>
          <w:sz w:val="20"/>
          <w:szCs w:val="20"/>
        </w:rPr>
        <w:t>notificación del fallo</w:t>
      </w:r>
      <w:r w:rsidRPr="00805C59">
        <w:rPr>
          <w:rFonts w:ascii="Montserrat" w:hAnsi="Montserrat" w:cs="Arial"/>
          <w:sz w:val="20"/>
          <w:szCs w:val="20"/>
        </w:rPr>
        <w:t xml:space="preserve">, se llevarán a cabo en la oficina de Proveeduría, </w:t>
      </w:r>
      <w:r w:rsidR="002A555B" w:rsidRPr="00805C59">
        <w:rPr>
          <w:rFonts w:ascii="Montserrat" w:hAnsi="Montserrat" w:cs="Arial"/>
          <w:sz w:val="20"/>
          <w:szCs w:val="20"/>
        </w:rPr>
        <w:t>Licitaciones y Adquisiciones,</w:t>
      </w:r>
      <w:r w:rsidRPr="00805C59">
        <w:rPr>
          <w:rFonts w:ascii="Montserrat" w:hAnsi="Montserrat" w:cs="Arial"/>
          <w:sz w:val="20"/>
          <w:szCs w:val="20"/>
        </w:rPr>
        <w:t xml:space="preserve"> ubicada en </w:t>
      </w:r>
      <w:r w:rsidR="002A555B" w:rsidRPr="00805C59">
        <w:rPr>
          <w:rFonts w:ascii="Montserrat" w:hAnsi="Montserrat" w:cs="Arial"/>
          <w:sz w:val="20"/>
          <w:szCs w:val="20"/>
        </w:rPr>
        <w:t>J</w:t>
      </w:r>
      <w:r w:rsidRPr="00805C59">
        <w:rPr>
          <w:rFonts w:ascii="Montserrat" w:hAnsi="Montserrat" w:cs="Arial"/>
          <w:sz w:val="20"/>
          <w:szCs w:val="20"/>
        </w:rPr>
        <w:t xml:space="preserve">uan </w:t>
      </w:r>
      <w:r w:rsidR="002A555B" w:rsidRPr="00805C59">
        <w:rPr>
          <w:rFonts w:ascii="Montserrat" w:hAnsi="Montserrat" w:cs="Arial"/>
          <w:sz w:val="20"/>
          <w:szCs w:val="20"/>
        </w:rPr>
        <w:t>E</w:t>
      </w:r>
      <w:r w:rsidRPr="00805C59">
        <w:rPr>
          <w:rFonts w:ascii="Montserrat" w:hAnsi="Montserrat" w:cs="Arial"/>
          <w:sz w:val="20"/>
          <w:szCs w:val="20"/>
        </w:rPr>
        <w:t>scutia no. 1</w:t>
      </w:r>
      <w:r w:rsidR="00A71AC5">
        <w:rPr>
          <w:rFonts w:ascii="Montserrat" w:hAnsi="Montserrat" w:cs="Arial"/>
          <w:sz w:val="20"/>
          <w:szCs w:val="20"/>
        </w:rPr>
        <w:t>6</w:t>
      </w:r>
      <w:r w:rsidRPr="00805C59">
        <w:rPr>
          <w:rFonts w:ascii="Montserrat" w:hAnsi="Montserrat" w:cs="Arial"/>
          <w:sz w:val="20"/>
          <w:szCs w:val="20"/>
        </w:rPr>
        <w:t xml:space="preserve">, entre </w:t>
      </w:r>
      <w:r w:rsidR="002A555B" w:rsidRPr="00805C59">
        <w:rPr>
          <w:rFonts w:ascii="Montserrat" w:hAnsi="Montserrat" w:cs="Arial"/>
          <w:sz w:val="20"/>
          <w:szCs w:val="20"/>
        </w:rPr>
        <w:t>P</w:t>
      </w:r>
      <w:r w:rsidRPr="00805C59">
        <w:rPr>
          <w:rFonts w:ascii="Montserrat" w:hAnsi="Montserrat" w:cs="Arial"/>
          <w:sz w:val="20"/>
          <w:szCs w:val="20"/>
        </w:rPr>
        <w:t xml:space="preserve">uebla y </w:t>
      </w:r>
      <w:r w:rsidR="002A555B" w:rsidRPr="00805C59">
        <w:rPr>
          <w:rFonts w:ascii="Montserrat" w:hAnsi="Montserrat" w:cs="Arial"/>
          <w:sz w:val="20"/>
          <w:szCs w:val="20"/>
        </w:rPr>
        <w:t>Z</w:t>
      </w:r>
      <w:r w:rsidRPr="00805C59">
        <w:rPr>
          <w:rFonts w:ascii="Montserrat" w:hAnsi="Montserrat" w:cs="Arial"/>
          <w:sz w:val="20"/>
          <w:szCs w:val="20"/>
        </w:rPr>
        <w:t xml:space="preserve">acatecas, colonia centro, en la localidad de </w:t>
      </w:r>
      <w:r w:rsidR="002A555B" w:rsidRPr="00805C59">
        <w:rPr>
          <w:rFonts w:ascii="Montserrat" w:hAnsi="Montserrat" w:cs="Arial"/>
          <w:sz w:val="20"/>
          <w:szCs w:val="20"/>
        </w:rPr>
        <w:t>V</w:t>
      </w:r>
      <w:r w:rsidRPr="00805C59">
        <w:rPr>
          <w:rFonts w:ascii="Montserrat" w:hAnsi="Montserrat" w:cs="Arial"/>
          <w:sz w:val="20"/>
          <w:szCs w:val="20"/>
        </w:rPr>
        <w:t xml:space="preserve">alle de </w:t>
      </w:r>
      <w:r w:rsidR="002A555B" w:rsidRPr="00805C59">
        <w:rPr>
          <w:rFonts w:ascii="Montserrat" w:hAnsi="Montserrat" w:cs="Arial"/>
          <w:sz w:val="20"/>
          <w:szCs w:val="20"/>
        </w:rPr>
        <w:t>B</w:t>
      </w:r>
      <w:r w:rsidRPr="00805C59">
        <w:rPr>
          <w:rFonts w:ascii="Montserrat" w:hAnsi="Montserrat" w:cs="Arial"/>
          <w:sz w:val="20"/>
          <w:szCs w:val="20"/>
        </w:rPr>
        <w:t xml:space="preserve">anderas, </w:t>
      </w:r>
      <w:r w:rsidR="002A555B" w:rsidRPr="00805C59">
        <w:rPr>
          <w:rFonts w:ascii="Montserrat" w:hAnsi="Montserrat" w:cs="Arial"/>
          <w:sz w:val="20"/>
          <w:szCs w:val="20"/>
        </w:rPr>
        <w:t>N</w:t>
      </w:r>
      <w:r w:rsidRPr="00805C59">
        <w:rPr>
          <w:rFonts w:ascii="Montserrat" w:hAnsi="Montserrat" w:cs="Arial"/>
          <w:sz w:val="20"/>
          <w:szCs w:val="20"/>
        </w:rPr>
        <w:t xml:space="preserve">ayarit.  </w:t>
      </w:r>
      <w:r w:rsidR="002A555B" w:rsidRPr="00805C59">
        <w:rPr>
          <w:rFonts w:ascii="Montserrat" w:hAnsi="Montserrat" w:cs="Arial"/>
          <w:sz w:val="20"/>
          <w:szCs w:val="20"/>
        </w:rPr>
        <w:t>L</w:t>
      </w:r>
      <w:r w:rsidRPr="00805C59">
        <w:rPr>
          <w:rFonts w:ascii="Montserrat" w:hAnsi="Montserrat" w:cs="Arial"/>
          <w:sz w:val="20"/>
          <w:szCs w:val="20"/>
        </w:rPr>
        <w:t xml:space="preserve">a presentación y apertura de propuestas, así como la emisión, se llevarán a cabo en </w:t>
      </w:r>
      <w:r w:rsidR="002A555B" w:rsidRPr="00805C59">
        <w:rPr>
          <w:rFonts w:ascii="Montserrat" w:hAnsi="Montserrat" w:cs="Arial"/>
          <w:sz w:val="20"/>
          <w:szCs w:val="20"/>
        </w:rPr>
        <w:t>P</w:t>
      </w:r>
      <w:r w:rsidRPr="00805C59">
        <w:rPr>
          <w:rFonts w:ascii="Montserrat" w:hAnsi="Montserrat" w:cs="Arial"/>
          <w:sz w:val="20"/>
          <w:szCs w:val="20"/>
        </w:rPr>
        <w:t xml:space="preserve">aseo de los </w:t>
      </w:r>
      <w:r w:rsidR="002A555B" w:rsidRPr="00805C59">
        <w:rPr>
          <w:rFonts w:ascii="Montserrat" w:hAnsi="Montserrat" w:cs="Arial"/>
          <w:sz w:val="20"/>
          <w:szCs w:val="20"/>
        </w:rPr>
        <w:t>C</w:t>
      </w:r>
      <w:r w:rsidRPr="00805C59">
        <w:rPr>
          <w:rFonts w:ascii="Montserrat" w:hAnsi="Montserrat" w:cs="Arial"/>
          <w:sz w:val="20"/>
          <w:szCs w:val="20"/>
        </w:rPr>
        <w:t xml:space="preserve">ocoteros número 55, local 2205, segundo piso, </w:t>
      </w:r>
      <w:r w:rsidR="002A555B" w:rsidRPr="00805C59">
        <w:rPr>
          <w:rFonts w:ascii="Montserrat" w:hAnsi="Montserrat" w:cs="Arial"/>
          <w:sz w:val="20"/>
          <w:szCs w:val="20"/>
        </w:rPr>
        <w:t>C</w:t>
      </w:r>
      <w:r w:rsidRPr="00805C59">
        <w:rPr>
          <w:rFonts w:ascii="Montserrat" w:hAnsi="Montserrat" w:cs="Arial"/>
          <w:sz w:val="20"/>
          <w:szCs w:val="20"/>
        </w:rPr>
        <w:t xml:space="preserve">entro </w:t>
      </w:r>
      <w:r w:rsidR="002A555B" w:rsidRPr="00805C59">
        <w:rPr>
          <w:rFonts w:ascii="Montserrat" w:hAnsi="Montserrat" w:cs="Arial"/>
          <w:sz w:val="20"/>
          <w:szCs w:val="20"/>
        </w:rPr>
        <w:t>E</w:t>
      </w:r>
      <w:r w:rsidRPr="00805C59">
        <w:rPr>
          <w:rFonts w:ascii="Montserrat" w:hAnsi="Montserrat" w:cs="Arial"/>
          <w:sz w:val="20"/>
          <w:szCs w:val="20"/>
        </w:rPr>
        <w:t xml:space="preserve">mpresarial de </w:t>
      </w:r>
      <w:r w:rsidR="002A555B" w:rsidRPr="00805C59">
        <w:rPr>
          <w:rFonts w:ascii="Montserrat" w:hAnsi="Montserrat" w:cs="Arial"/>
          <w:sz w:val="20"/>
          <w:szCs w:val="20"/>
        </w:rPr>
        <w:t>N</w:t>
      </w:r>
      <w:r w:rsidRPr="00805C59">
        <w:rPr>
          <w:rFonts w:ascii="Montserrat" w:hAnsi="Montserrat" w:cs="Arial"/>
          <w:sz w:val="20"/>
          <w:szCs w:val="20"/>
        </w:rPr>
        <w:t xml:space="preserve">uevo </w:t>
      </w:r>
      <w:r w:rsidR="002A555B" w:rsidRPr="00805C59">
        <w:rPr>
          <w:rFonts w:ascii="Montserrat" w:hAnsi="Montserrat" w:cs="Arial"/>
          <w:sz w:val="20"/>
          <w:szCs w:val="20"/>
        </w:rPr>
        <w:t>N</w:t>
      </w:r>
      <w:r w:rsidRPr="00805C59">
        <w:rPr>
          <w:rFonts w:ascii="Montserrat" w:hAnsi="Montserrat" w:cs="Arial"/>
          <w:sz w:val="20"/>
          <w:szCs w:val="20"/>
        </w:rPr>
        <w:t xml:space="preserve">ayarit, </w:t>
      </w:r>
      <w:r w:rsidR="002A555B" w:rsidRPr="00805C59">
        <w:rPr>
          <w:rFonts w:ascii="Montserrat" w:hAnsi="Montserrat" w:cs="Arial"/>
          <w:sz w:val="20"/>
          <w:szCs w:val="20"/>
        </w:rPr>
        <w:t>B</w:t>
      </w:r>
      <w:r w:rsidRPr="00805C59">
        <w:rPr>
          <w:rFonts w:ascii="Montserrat" w:hAnsi="Montserrat" w:cs="Arial"/>
          <w:sz w:val="20"/>
          <w:szCs w:val="20"/>
        </w:rPr>
        <w:t xml:space="preserve">ahía de </w:t>
      </w:r>
      <w:r w:rsidR="002A555B" w:rsidRPr="00805C59">
        <w:rPr>
          <w:rFonts w:ascii="Montserrat" w:hAnsi="Montserrat" w:cs="Arial"/>
          <w:sz w:val="20"/>
          <w:szCs w:val="20"/>
        </w:rPr>
        <w:t>B</w:t>
      </w:r>
      <w:r w:rsidRPr="00805C59">
        <w:rPr>
          <w:rFonts w:ascii="Montserrat" w:hAnsi="Montserrat" w:cs="Arial"/>
          <w:sz w:val="20"/>
          <w:szCs w:val="20"/>
        </w:rPr>
        <w:t xml:space="preserve">anderas, </w:t>
      </w:r>
      <w:r w:rsidR="002A555B" w:rsidRPr="00805C59">
        <w:rPr>
          <w:rFonts w:ascii="Montserrat" w:hAnsi="Montserrat" w:cs="Arial"/>
          <w:sz w:val="20"/>
          <w:szCs w:val="20"/>
        </w:rPr>
        <w:t>N</w:t>
      </w:r>
      <w:r w:rsidRPr="00805C59">
        <w:rPr>
          <w:rFonts w:ascii="Montserrat" w:hAnsi="Montserrat" w:cs="Arial"/>
          <w:sz w:val="20"/>
          <w:szCs w:val="20"/>
        </w:rPr>
        <w:t>ayarit</w:t>
      </w:r>
      <w:r w:rsidR="002A555B" w:rsidRPr="00805C59">
        <w:rPr>
          <w:rFonts w:ascii="Montserrat" w:hAnsi="Montserrat" w:cs="Arial"/>
          <w:sz w:val="20"/>
          <w:szCs w:val="20"/>
        </w:rPr>
        <w:t xml:space="preserve">. C.P. </w:t>
      </w:r>
      <w:r w:rsidRPr="00805C59">
        <w:rPr>
          <w:rFonts w:ascii="Montserrat" w:hAnsi="Montserrat" w:cs="Arial"/>
          <w:sz w:val="20"/>
          <w:szCs w:val="20"/>
        </w:rPr>
        <w:t>6373</w:t>
      </w:r>
      <w:bookmarkEnd w:id="2"/>
    </w:p>
    <w:p w14:paraId="1AEA8824" w14:textId="0E3A3D49" w:rsidR="00C11E23" w:rsidRPr="00805C59" w:rsidRDefault="002A555B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L</w:t>
      </w:r>
      <w:r w:rsidR="00FA51E2" w:rsidRPr="00805C59">
        <w:rPr>
          <w:rFonts w:ascii="Montserrat" w:hAnsi="Montserrat" w:cs="Arial"/>
          <w:sz w:val="20"/>
          <w:szCs w:val="20"/>
        </w:rPr>
        <w:t>as adquisiciones de esta licitación serán cubiertas con recursos propios de fondos municipales, preferentemente por transferencia electrónica de fondos o cheque para abono en cuenta del beneficiario, de conformidad con las condiciones de pago establecidas en las bases y la oferta económica que resulte ganadora del procedimiento, mediante la factura correspondiente.</w:t>
      </w:r>
    </w:p>
    <w:p w14:paraId="32759FA6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657A8396" w14:textId="20D57A4C" w:rsidR="00C11E23" w:rsidRPr="00805C59" w:rsidRDefault="002A555B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L</w:t>
      </w:r>
      <w:r w:rsidR="00FA51E2" w:rsidRPr="00805C59">
        <w:rPr>
          <w:rFonts w:ascii="Montserrat" w:hAnsi="Montserrat" w:cs="Arial"/>
          <w:sz w:val="20"/>
          <w:szCs w:val="20"/>
        </w:rPr>
        <w:t xml:space="preserve">os interesados en participar en el procedimiento licitatorio deberán cumplir con los requisitos siguientes: </w:t>
      </w:r>
    </w:p>
    <w:p w14:paraId="2816FAFE" w14:textId="77777777" w:rsidR="00C11E23" w:rsidRPr="00805C59" w:rsidRDefault="00C11E23" w:rsidP="00C11E23">
      <w:pPr>
        <w:pStyle w:val="Prrafodelista"/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14A7B286" w14:textId="7059321C" w:rsidR="00C11E23" w:rsidRPr="00805C59" w:rsidRDefault="002A555B" w:rsidP="00C11E23">
      <w:pPr>
        <w:pStyle w:val="Prrafodelista"/>
        <w:numPr>
          <w:ilvl w:val="0"/>
          <w:numId w:val="1"/>
        </w:num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P</w:t>
      </w:r>
      <w:r w:rsidR="00FA51E2" w:rsidRPr="00805C59">
        <w:rPr>
          <w:rFonts w:ascii="Montserrat" w:hAnsi="Montserrat" w:cs="Arial"/>
          <w:sz w:val="20"/>
          <w:szCs w:val="20"/>
        </w:rPr>
        <w:t xml:space="preserve">resentar escrito dirigido a la convocante manifestando su interés en participar de este procedimiento licitatorio, de acuerdo con el contenido y requisitos de la presente convocatoria, bases y anexos, que deberá contener del interesado: nombre o razón social, registro federal de contribuyentes, domicilio fiscal y legal, número telefónico, correo electrónico y firma de quién suscribe.  </w:t>
      </w:r>
    </w:p>
    <w:p w14:paraId="007886C4" w14:textId="5757930F" w:rsidR="00C11E23" w:rsidRPr="00805C59" w:rsidRDefault="002A555B" w:rsidP="00C11E23">
      <w:pPr>
        <w:pStyle w:val="Prrafodelista"/>
        <w:numPr>
          <w:ilvl w:val="0"/>
          <w:numId w:val="1"/>
        </w:num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C</w:t>
      </w:r>
      <w:r w:rsidR="00FA51E2" w:rsidRPr="00805C59">
        <w:rPr>
          <w:rFonts w:ascii="Montserrat" w:hAnsi="Montserrat" w:cs="Arial"/>
          <w:sz w:val="20"/>
          <w:szCs w:val="20"/>
        </w:rPr>
        <w:t>ubrir el costo de las bases, conforme se indica en esta convocatoria</w:t>
      </w:r>
    </w:p>
    <w:p w14:paraId="2AD6B6A4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32182FFA" w14:textId="02052A68" w:rsidR="00C11E23" w:rsidRPr="00805C59" w:rsidRDefault="002A555B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N</w:t>
      </w:r>
      <w:r w:rsidR="00FA51E2" w:rsidRPr="00805C59">
        <w:rPr>
          <w:rFonts w:ascii="Montserrat" w:hAnsi="Montserrat" w:cs="Arial"/>
          <w:sz w:val="20"/>
          <w:szCs w:val="20"/>
        </w:rPr>
        <w:t xml:space="preserve">o se aceptan propuestas técnicas y económicas por servicio postal, mensajería o medios remotos, debiéndose entregar conforme a lo establecido en las bases de licitación al ser presencial. </w:t>
      </w:r>
      <w:r w:rsidRPr="00805C59">
        <w:rPr>
          <w:rFonts w:ascii="Montserrat" w:hAnsi="Montserrat" w:cs="Arial"/>
          <w:sz w:val="20"/>
          <w:szCs w:val="20"/>
        </w:rPr>
        <w:t>E</w:t>
      </w:r>
      <w:r w:rsidR="00FA51E2" w:rsidRPr="00805C59">
        <w:rPr>
          <w:rFonts w:ascii="Montserrat" w:hAnsi="Montserrat" w:cs="Arial"/>
          <w:sz w:val="20"/>
          <w:szCs w:val="20"/>
        </w:rPr>
        <w:t xml:space="preserve">l idioma </w:t>
      </w:r>
      <w:r w:rsidR="00FA51E2" w:rsidRPr="00805C59">
        <w:rPr>
          <w:rFonts w:ascii="Montserrat" w:hAnsi="Montserrat" w:cs="Arial"/>
          <w:sz w:val="20"/>
          <w:szCs w:val="20"/>
        </w:rPr>
        <w:lastRenderedPageBreak/>
        <w:t xml:space="preserve">en que deberán presentarse las proposiciones será: español. </w:t>
      </w:r>
      <w:r w:rsidRPr="00805C59">
        <w:rPr>
          <w:rFonts w:ascii="Montserrat" w:hAnsi="Montserrat" w:cs="Arial"/>
          <w:sz w:val="20"/>
          <w:szCs w:val="20"/>
        </w:rPr>
        <w:t>L</w:t>
      </w:r>
      <w:r w:rsidR="00FA51E2" w:rsidRPr="00805C59">
        <w:rPr>
          <w:rFonts w:ascii="Montserrat" w:hAnsi="Montserrat" w:cs="Arial"/>
          <w:sz w:val="20"/>
          <w:szCs w:val="20"/>
        </w:rPr>
        <w:t xml:space="preserve">a moneda que deberán cotizarse las proposiciones será: pesos mexicanos. </w:t>
      </w:r>
      <w:r w:rsidRPr="00805C59">
        <w:rPr>
          <w:rFonts w:ascii="Montserrat" w:hAnsi="Montserrat" w:cs="Arial"/>
          <w:sz w:val="20"/>
          <w:szCs w:val="20"/>
        </w:rPr>
        <w:t>N</w:t>
      </w:r>
      <w:r w:rsidR="00FA51E2" w:rsidRPr="00805C59">
        <w:rPr>
          <w:rFonts w:ascii="Montserrat" w:hAnsi="Montserrat" w:cs="Arial"/>
          <w:sz w:val="20"/>
          <w:szCs w:val="20"/>
        </w:rPr>
        <w:t xml:space="preserve">o se permitirá la subcontratación de ninguna parte de la adquisición. </w:t>
      </w:r>
      <w:r w:rsidRPr="00805C59">
        <w:rPr>
          <w:rFonts w:ascii="Montserrat" w:hAnsi="Montserrat" w:cs="Arial"/>
          <w:sz w:val="20"/>
          <w:szCs w:val="20"/>
        </w:rPr>
        <w:t>D</w:t>
      </w:r>
      <w:r w:rsidR="00FA51E2" w:rsidRPr="00805C59">
        <w:rPr>
          <w:rFonts w:ascii="Montserrat" w:hAnsi="Montserrat" w:cs="Arial"/>
          <w:sz w:val="20"/>
          <w:szCs w:val="20"/>
        </w:rPr>
        <w:t xml:space="preserve">eberá garantizarse la seriedad de sus propuestas mediante los mecanismos establecidos en las bases de la licitación. </w:t>
      </w:r>
      <w:r w:rsidR="005203CB">
        <w:rPr>
          <w:rFonts w:ascii="Montserrat" w:hAnsi="Montserrat" w:cs="Arial"/>
          <w:sz w:val="20"/>
          <w:szCs w:val="20"/>
        </w:rPr>
        <w:t>S</w:t>
      </w:r>
      <w:r w:rsidR="005203CB" w:rsidRPr="005203CB">
        <w:rPr>
          <w:rFonts w:ascii="Montserrat" w:hAnsi="Montserrat" w:cs="Arial"/>
          <w:sz w:val="20"/>
          <w:szCs w:val="20"/>
        </w:rPr>
        <w:t xml:space="preserve">e podrán otorgar anticipos de conformidad el porcentaje máximo estipulado en </w:t>
      </w:r>
      <w:r w:rsidR="005203CB">
        <w:rPr>
          <w:rFonts w:ascii="Montserrat" w:hAnsi="Montserrat" w:cs="Arial"/>
          <w:sz w:val="20"/>
          <w:szCs w:val="20"/>
        </w:rPr>
        <w:t>l</w:t>
      </w:r>
      <w:r w:rsidR="005203CB" w:rsidRPr="005203CB">
        <w:rPr>
          <w:rFonts w:ascii="Montserrat" w:hAnsi="Montserrat" w:cs="Arial"/>
          <w:sz w:val="20"/>
          <w:szCs w:val="20"/>
        </w:rPr>
        <w:t xml:space="preserve">a Ley de Adquisiciones, Arrendamientos y Prestación de Servicios del Estado de </w:t>
      </w:r>
      <w:r w:rsidR="005203CB">
        <w:rPr>
          <w:rFonts w:ascii="Montserrat" w:hAnsi="Montserrat" w:cs="Arial"/>
          <w:sz w:val="20"/>
          <w:szCs w:val="20"/>
        </w:rPr>
        <w:t>N</w:t>
      </w:r>
      <w:r w:rsidR="005203CB" w:rsidRPr="005203CB">
        <w:rPr>
          <w:rFonts w:ascii="Montserrat" w:hAnsi="Montserrat" w:cs="Arial"/>
          <w:sz w:val="20"/>
          <w:szCs w:val="20"/>
        </w:rPr>
        <w:t>ayari</w:t>
      </w:r>
      <w:r w:rsidR="005203CB">
        <w:rPr>
          <w:rFonts w:ascii="Montserrat" w:hAnsi="Montserrat" w:cs="Arial"/>
          <w:sz w:val="20"/>
          <w:szCs w:val="20"/>
        </w:rPr>
        <w:t>t.</w:t>
      </w:r>
      <w:r w:rsidRPr="00805C59">
        <w:rPr>
          <w:rFonts w:ascii="Montserrat" w:hAnsi="Montserrat" w:cs="Arial"/>
          <w:sz w:val="20"/>
          <w:szCs w:val="20"/>
        </w:rPr>
        <w:t xml:space="preserve"> No</w:t>
      </w:r>
      <w:r w:rsidR="00FA51E2" w:rsidRPr="00805C59">
        <w:rPr>
          <w:rFonts w:ascii="Montserrat" w:hAnsi="Montserrat" w:cs="Arial"/>
          <w:sz w:val="20"/>
          <w:szCs w:val="20"/>
        </w:rPr>
        <w:t xml:space="preserve"> podrán presentar propuestas, las personas físicas o morales que se encuentren en los supuestos de los artículos 77 y 138 de la ley de adquisiciones, arrendamientos y prestación de servicios del estado de </w:t>
      </w:r>
      <w:r w:rsidRPr="00805C59">
        <w:rPr>
          <w:rFonts w:ascii="Montserrat" w:hAnsi="Montserrat" w:cs="Arial"/>
          <w:sz w:val="20"/>
          <w:szCs w:val="20"/>
        </w:rPr>
        <w:t>N</w:t>
      </w:r>
      <w:r w:rsidR="00FA51E2" w:rsidRPr="00805C59">
        <w:rPr>
          <w:rFonts w:ascii="Montserrat" w:hAnsi="Montserrat" w:cs="Arial"/>
          <w:sz w:val="20"/>
          <w:szCs w:val="20"/>
        </w:rPr>
        <w:t>ayarit, artículo 69 y 69-</w:t>
      </w:r>
      <w:r w:rsidRPr="00805C59">
        <w:rPr>
          <w:rFonts w:ascii="Montserrat" w:hAnsi="Montserrat" w:cs="Arial"/>
          <w:sz w:val="20"/>
          <w:szCs w:val="20"/>
        </w:rPr>
        <w:t>B</w:t>
      </w:r>
      <w:r w:rsidR="00FA51E2" w:rsidRPr="00805C59">
        <w:rPr>
          <w:rFonts w:ascii="Montserrat" w:hAnsi="Montserrat" w:cs="Arial"/>
          <w:sz w:val="20"/>
          <w:szCs w:val="20"/>
        </w:rPr>
        <w:t xml:space="preserve"> del código fiscal de la federación. </w:t>
      </w:r>
    </w:p>
    <w:p w14:paraId="64F5618F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34AC9FB0" w14:textId="58C06ED7" w:rsidR="00C11E23" w:rsidRPr="00805C59" w:rsidRDefault="002A555B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  <w:bookmarkStart w:id="3" w:name="_Hlk138877041"/>
      <w:r w:rsidRPr="00805C59">
        <w:rPr>
          <w:rFonts w:ascii="Montserrat" w:hAnsi="Montserrat" w:cs="Arial"/>
          <w:sz w:val="20"/>
          <w:szCs w:val="20"/>
        </w:rPr>
        <w:t>E</w:t>
      </w:r>
      <w:r w:rsidR="00FA51E2" w:rsidRPr="00805C59">
        <w:rPr>
          <w:rFonts w:ascii="Montserrat" w:hAnsi="Montserrat" w:cs="Arial"/>
          <w:sz w:val="20"/>
          <w:szCs w:val="20"/>
        </w:rPr>
        <w:t>l contrato se adjudicará por el total a un solo licitante, a la propuesta que de entre los licitantes reúna las condiciones legales, técnicas y económicas requeridas por la convocante y garantice satisfactoriamente el cumplimiento de las obligaciones respectivas, mediante el criterio de evaluación binario a la propuesta solvente que resulte económicamente más conveniente para el municipio.</w:t>
      </w:r>
    </w:p>
    <w:bookmarkEnd w:id="3"/>
    <w:p w14:paraId="5D76FCA0" w14:textId="77777777" w:rsidR="00C11E23" w:rsidRPr="00805C59" w:rsidRDefault="00C11E23" w:rsidP="00C11E23">
      <w:pPr>
        <w:tabs>
          <w:tab w:val="left" w:pos="2190"/>
        </w:tabs>
        <w:spacing w:after="0" w:line="252" w:lineRule="auto"/>
        <w:jc w:val="both"/>
        <w:rPr>
          <w:rFonts w:ascii="Montserrat" w:hAnsi="Montserrat" w:cs="Arial"/>
          <w:sz w:val="20"/>
          <w:szCs w:val="20"/>
        </w:rPr>
      </w:pPr>
    </w:p>
    <w:p w14:paraId="38C67039" w14:textId="48178C12" w:rsidR="00C11E23" w:rsidRPr="00805C59" w:rsidRDefault="002A555B" w:rsidP="00C11E23">
      <w:pPr>
        <w:tabs>
          <w:tab w:val="left" w:pos="2190"/>
        </w:tabs>
        <w:spacing w:after="0" w:line="252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05C59">
        <w:rPr>
          <w:rFonts w:ascii="Montserrat" w:hAnsi="Montserrat" w:cs="Arial"/>
          <w:b/>
          <w:bCs/>
          <w:sz w:val="20"/>
          <w:szCs w:val="20"/>
        </w:rPr>
        <w:t>V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alle de </w:t>
      </w:r>
      <w:r w:rsidRPr="00805C59">
        <w:rPr>
          <w:rFonts w:ascii="Montserrat" w:hAnsi="Montserrat" w:cs="Arial"/>
          <w:b/>
          <w:bCs/>
          <w:sz w:val="20"/>
          <w:szCs w:val="20"/>
        </w:rPr>
        <w:t>B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anderas, </w:t>
      </w:r>
      <w:r w:rsidRPr="00805C59">
        <w:rPr>
          <w:rFonts w:ascii="Montserrat" w:hAnsi="Montserrat" w:cs="Arial"/>
          <w:b/>
          <w:bCs/>
          <w:sz w:val="20"/>
          <w:szCs w:val="20"/>
        </w:rPr>
        <w:t>N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ayarit, </w:t>
      </w:r>
      <w:r w:rsidR="00C36629">
        <w:rPr>
          <w:rFonts w:ascii="Montserrat" w:hAnsi="Montserrat" w:cs="Arial"/>
          <w:b/>
          <w:bCs/>
          <w:sz w:val="20"/>
          <w:szCs w:val="20"/>
        </w:rPr>
        <w:t>1</w:t>
      </w:r>
      <w:r w:rsidR="00B87255">
        <w:rPr>
          <w:rFonts w:ascii="Montserrat" w:hAnsi="Montserrat" w:cs="Arial"/>
          <w:b/>
          <w:bCs/>
          <w:sz w:val="20"/>
          <w:szCs w:val="20"/>
        </w:rPr>
        <w:t>5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 de </w:t>
      </w:r>
      <w:r w:rsidR="00C36629">
        <w:rPr>
          <w:rFonts w:ascii="Montserrat" w:hAnsi="Montserrat" w:cs="Arial"/>
          <w:b/>
          <w:bCs/>
          <w:sz w:val="20"/>
          <w:szCs w:val="20"/>
        </w:rPr>
        <w:t>febrero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 de 2024.</w:t>
      </w:r>
    </w:p>
    <w:p w14:paraId="0B9B976D" w14:textId="2D7C1990" w:rsidR="00C11E23" w:rsidRPr="00805C59" w:rsidRDefault="002A555B" w:rsidP="002A555B">
      <w:pPr>
        <w:tabs>
          <w:tab w:val="left" w:pos="2190"/>
        </w:tabs>
        <w:spacing w:after="0" w:line="252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05C59">
        <w:rPr>
          <w:rFonts w:ascii="Montserrat" w:hAnsi="Montserrat" w:cs="Arial"/>
          <w:b/>
          <w:bCs/>
          <w:sz w:val="20"/>
          <w:szCs w:val="20"/>
        </w:rPr>
        <w:t>H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. </w:t>
      </w:r>
      <w:r w:rsidRPr="00805C59">
        <w:rPr>
          <w:rFonts w:ascii="Montserrat" w:hAnsi="Montserrat" w:cs="Arial"/>
          <w:b/>
          <w:bCs/>
          <w:sz w:val="20"/>
          <w:szCs w:val="20"/>
        </w:rPr>
        <w:t>XI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Pr="00805C59">
        <w:rPr>
          <w:rFonts w:ascii="Montserrat" w:hAnsi="Montserrat" w:cs="Arial"/>
          <w:b/>
          <w:bCs/>
          <w:sz w:val="20"/>
          <w:szCs w:val="20"/>
        </w:rPr>
        <w:t>A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yuntamiento de </w:t>
      </w:r>
      <w:r w:rsidRPr="00805C59">
        <w:rPr>
          <w:rFonts w:ascii="Montserrat" w:hAnsi="Montserrat" w:cs="Arial"/>
          <w:b/>
          <w:bCs/>
          <w:sz w:val="20"/>
          <w:szCs w:val="20"/>
        </w:rPr>
        <w:t>B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ahía de </w:t>
      </w:r>
      <w:r w:rsidRPr="00805C59">
        <w:rPr>
          <w:rFonts w:ascii="Montserrat" w:hAnsi="Montserrat" w:cs="Arial"/>
          <w:b/>
          <w:bCs/>
          <w:sz w:val="20"/>
          <w:szCs w:val="20"/>
        </w:rPr>
        <w:t>B</w:t>
      </w:r>
      <w:r w:rsidR="00FA51E2" w:rsidRPr="00805C59">
        <w:rPr>
          <w:rFonts w:ascii="Montserrat" w:hAnsi="Montserrat" w:cs="Arial"/>
          <w:b/>
          <w:bCs/>
          <w:sz w:val="20"/>
          <w:szCs w:val="20"/>
        </w:rPr>
        <w:t xml:space="preserve">anderas, </w:t>
      </w:r>
      <w:r w:rsidRPr="00805C59">
        <w:rPr>
          <w:rFonts w:ascii="Montserrat" w:hAnsi="Montserrat" w:cs="Arial"/>
          <w:b/>
          <w:bCs/>
          <w:sz w:val="20"/>
          <w:szCs w:val="20"/>
        </w:rPr>
        <w:t>Nayarit.</w:t>
      </w:r>
    </w:p>
    <w:p w14:paraId="14062579" w14:textId="196C5D96" w:rsidR="00206347" w:rsidRPr="00805C59" w:rsidRDefault="00206347" w:rsidP="00206347">
      <w:pPr>
        <w:tabs>
          <w:tab w:val="left" w:pos="2190"/>
        </w:tabs>
        <w:spacing w:after="0" w:line="252" w:lineRule="auto"/>
        <w:rPr>
          <w:rFonts w:ascii="Montserrat" w:hAnsi="Montserrat" w:cs="Arial"/>
          <w:sz w:val="20"/>
          <w:szCs w:val="20"/>
        </w:rPr>
      </w:pPr>
    </w:p>
    <w:p w14:paraId="6D4EFFF5" w14:textId="0ABE4A40" w:rsidR="00206347" w:rsidRPr="00805C59" w:rsidRDefault="00206347" w:rsidP="00206347">
      <w:pPr>
        <w:tabs>
          <w:tab w:val="left" w:pos="2190"/>
        </w:tabs>
        <w:spacing w:after="0" w:line="252" w:lineRule="auto"/>
        <w:rPr>
          <w:rFonts w:ascii="Montserrat" w:hAnsi="Montserrat" w:cs="Arial"/>
          <w:sz w:val="20"/>
          <w:szCs w:val="20"/>
        </w:rPr>
      </w:pPr>
    </w:p>
    <w:p w14:paraId="4133309F" w14:textId="63DD2684" w:rsidR="00206347" w:rsidRPr="00805C59" w:rsidRDefault="00206347" w:rsidP="00206347">
      <w:pPr>
        <w:tabs>
          <w:tab w:val="left" w:pos="2190"/>
        </w:tabs>
        <w:spacing w:after="0" w:line="252" w:lineRule="auto"/>
        <w:rPr>
          <w:rFonts w:ascii="Montserrat" w:hAnsi="Montserrat" w:cs="Arial"/>
          <w:sz w:val="20"/>
          <w:szCs w:val="20"/>
        </w:rPr>
      </w:pPr>
    </w:p>
    <w:p w14:paraId="361B7F3A" w14:textId="77777777" w:rsidR="00206347" w:rsidRPr="00805C59" w:rsidRDefault="00206347" w:rsidP="00206347">
      <w:pPr>
        <w:tabs>
          <w:tab w:val="left" w:pos="2190"/>
        </w:tabs>
        <w:spacing w:after="0" w:line="252" w:lineRule="auto"/>
        <w:rPr>
          <w:rFonts w:ascii="Montserrat" w:hAnsi="Montserrat" w:cs="Arial"/>
          <w:sz w:val="20"/>
          <w:szCs w:val="20"/>
        </w:rPr>
      </w:pPr>
    </w:p>
    <w:p w14:paraId="6A072F9A" w14:textId="6082BEBD" w:rsidR="00206347" w:rsidRPr="00805C59" w:rsidRDefault="002A555B" w:rsidP="00206347">
      <w:pPr>
        <w:spacing w:after="0" w:line="252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05C59">
        <w:rPr>
          <w:rFonts w:ascii="Montserrat" w:hAnsi="Montserrat" w:cs="Arial"/>
          <w:b/>
          <w:bCs/>
          <w:sz w:val="20"/>
          <w:szCs w:val="20"/>
        </w:rPr>
        <w:t>L.C.</w:t>
      </w:r>
      <w:r w:rsidR="00C36629">
        <w:rPr>
          <w:rFonts w:ascii="Montserrat" w:hAnsi="Montserrat" w:cs="Arial"/>
          <w:b/>
          <w:bCs/>
          <w:sz w:val="20"/>
          <w:szCs w:val="20"/>
        </w:rPr>
        <w:t>P. Melina Eugenia Arteaga Ponce.</w:t>
      </w:r>
    </w:p>
    <w:p w14:paraId="09AFFF3B" w14:textId="7E6E56DC" w:rsidR="009815B1" w:rsidRPr="00805C59" w:rsidRDefault="002A555B" w:rsidP="00206347">
      <w:pPr>
        <w:spacing w:after="0" w:line="252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05C59">
        <w:rPr>
          <w:rFonts w:ascii="Montserrat" w:hAnsi="Montserrat" w:cs="Arial"/>
          <w:sz w:val="20"/>
          <w:szCs w:val="20"/>
        </w:rPr>
        <w:t>P</w:t>
      </w:r>
      <w:r w:rsidR="00FA51E2" w:rsidRPr="00805C59">
        <w:rPr>
          <w:rFonts w:ascii="Montserrat" w:hAnsi="Montserrat" w:cs="Arial"/>
          <w:sz w:val="20"/>
          <w:szCs w:val="20"/>
        </w:rPr>
        <w:t xml:space="preserve">residenta del </w:t>
      </w:r>
      <w:r w:rsidRPr="00805C59">
        <w:rPr>
          <w:rFonts w:ascii="Montserrat" w:hAnsi="Montserrat" w:cs="Arial"/>
          <w:sz w:val="20"/>
          <w:szCs w:val="20"/>
        </w:rPr>
        <w:t>C</w:t>
      </w:r>
      <w:r w:rsidR="00FA51E2" w:rsidRPr="00805C59">
        <w:rPr>
          <w:rFonts w:ascii="Montserrat" w:hAnsi="Montserrat" w:cs="Arial"/>
          <w:sz w:val="20"/>
          <w:szCs w:val="20"/>
        </w:rPr>
        <w:t xml:space="preserve">omité de </w:t>
      </w:r>
      <w:r w:rsidRPr="00805C59">
        <w:rPr>
          <w:rFonts w:ascii="Montserrat" w:hAnsi="Montserrat" w:cs="Arial"/>
          <w:sz w:val="20"/>
          <w:szCs w:val="20"/>
        </w:rPr>
        <w:t>A</w:t>
      </w:r>
      <w:r w:rsidR="00FA51E2" w:rsidRPr="00805C59">
        <w:rPr>
          <w:rFonts w:ascii="Montserrat" w:hAnsi="Montserrat" w:cs="Arial"/>
          <w:sz w:val="20"/>
          <w:szCs w:val="20"/>
        </w:rPr>
        <w:t xml:space="preserve">dquisiciones, </w:t>
      </w:r>
      <w:r w:rsidRPr="00805C59">
        <w:rPr>
          <w:rFonts w:ascii="Montserrat" w:hAnsi="Montserrat" w:cs="Arial"/>
          <w:sz w:val="20"/>
          <w:szCs w:val="20"/>
        </w:rPr>
        <w:t>E</w:t>
      </w:r>
      <w:r w:rsidR="00FA51E2" w:rsidRPr="00805C59">
        <w:rPr>
          <w:rFonts w:ascii="Montserrat" w:hAnsi="Montserrat" w:cs="Arial"/>
          <w:sz w:val="20"/>
          <w:szCs w:val="20"/>
        </w:rPr>
        <w:t xml:space="preserve">najenaciones, </w:t>
      </w:r>
      <w:r w:rsidRPr="00805C59">
        <w:rPr>
          <w:rFonts w:ascii="Montserrat" w:hAnsi="Montserrat" w:cs="Arial"/>
          <w:sz w:val="20"/>
          <w:szCs w:val="20"/>
        </w:rPr>
        <w:t>A</w:t>
      </w:r>
      <w:r w:rsidR="00FA51E2" w:rsidRPr="00805C59">
        <w:rPr>
          <w:rFonts w:ascii="Montserrat" w:hAnsi="Montserrat" w:cs="Arial"/>
          <w:sz w:val="20"/>
          <w:szCs w:val="20"/>
        </w:rPr>
        <w:t xml:space="preserve">rrendamientos y </w:t>
      </w:r>
      <w:r w:rsidRPr="00805C59">
        <w:rPr>
          <w:rFonts w:ascii="Montserrat" w:hAnsi="Montserrat" w:cs="Arial"/>
          <w:sz w:val="20"/>
          <w:szCs w:val="20"/>
        </w:rPr>
        <w:t>C</w:t>
      </w:r>
      <w:r w:rsidR="00FA51E2" w:rsidRPr="00805C59">
        <w:rPr>
          <w:rFonts w:ascii="Montserrat" w:hAnsi="Montserrat" w:cs="Arial"/>
          <w:sz w:val="20"/>
          <w:szCs w:val="20"/>
        </w:rPr>
        <w:t xml:space="preserve">ontratación de </w:t>
      </w:r>
      <w:r w:rsidRPr="00805C59">
        <w:rPr>
          <w:rFonts w:ascii="Montserrat" w:hAnsi="Montserrat" w:cs="Arial"/>
          <w:sz w:val="20"/>
          <w:szCs w:val="20"/>
        </w:rPr>
        <w:t>S</w:t>
      </w:r>
      <w:r w:rsidR="00FA51E2" w:rsidRPr="00805C59">
        <w:rPr>
          <w:rFonts w:ascii="Montserrat" w:hAnsi="Montserrat" w:cs="Arial"/>
          <w:sz w:val="20"/>
          <w:szCs w:val="20"/>
        </w:rPr>
        <w:t xml:space="preserve">ervicios relacionados con bienes muebles e inmuebles para el </w:t>
      </w:r>
      <w:r w:rsidRPr="00805C59">
        <w:rPr>
          <w:rFonts w:ascii="Montserrat" w:hAnsi="Montserrat" w:cs="Arial"/>
          <w:sz w:val="20"/>
          <w:szCs w:val="20"/>
        </w:rPr>
        <w:t>M</w:t>
      </w:r>
      <w:r w:rsidR="00FA51E2" w:rsidRPr="00805C59">
        <w:rPr>
          <w:rFonts w:ascii="Montserrat" w:hAnsi="Montserrat" w:cs="Arial"/>
          <w:sz w:val="20"/>
          <w:szCs w:val="20"/>
        </w:rPr>
        <w:t xml:space="preserve">unicipio de </w:t>
      </w:r>
      <w:r w:rsidRPr="00805C59">
        <w:rPr>
          <w:rFonts w:ascii="Montserrat" w:hAnsi="Montserrat" w:cs="Arial"/>
          <w:sz w:val="20"/>
          <w:szCs w:val="20"/>
        </w:rPr>
        <w:t>B</w:t>
      </w:r>
      <w:r w:rsidR="00FA51E2" w:rsidRPr="00805C59">
        <w:rPr>
          <w:rFonts w:ascii="Montserrat" w:hAnsi="Montserrat" w:cs="Arial"/>
          <w:sz w:val="20"/>
          <w:szCs w:val="20"/>
        </w:rPr>
        <w:t xml:space="preserve">ahía de </w:t>
      </w:r>
      <w:r w:rsidRPr="00805C59">
        <w:rPr>
          <w:rFonts w:ascii="Montserrat" w:hAnsi="Montserrat" w:cs="Arial"/>
          <w:sz w:val="20"/>
          <w:szCs w:val="20"/>
        </w:rPr>
        <w:t>B</w:t>
      </w:r>
      <w:r w:rsidR="00FA51E2" w:rsidRPr="00805C59">
        <w:rPr>
          <w:rFonts w:ascii="Montserrat" w:hAnsi="Montserrat" w:cs="Arial"/>
          <w:sz w:val="20"/>
          <w:szCs w:val="20"/>
        </w:rPr>
        <w:t xml:space="preserve">anderas, </w:t>
      </w:r>
      <w:r w:rsidRPr="00805C59">
        <w:rPr>
          <w:rFonts w:ascii="Montserrat" w:hAnsi="Montserrat" w:cs="Arial"/>
          <w:sz w:val="20"/>
          <w:szCs w:val="20"/>
        </w:rPr>
        <w:t>N</w:t>
      </w:r>
      <w:r w:rsidR="00FA51E2" w:rsidRPr="00805C59">
        <w:rPr>
          <w:rFonts w:ascii="Montserrat" w:hAnsi="Montserrat" w:cs="Arial"/>
          <w:sz w:val="20"/>
          <w:szCs w:val="20"/>
        </w:rPr>
        <w:t>ayarit.</w:t>
      </w:r>
    </w:p>
    <w:sectPr w:rsidR="009815B1" w:rsidRPr="00805C59" w:rsidSect="006B18D0">
      <w:headerReference w:type="default" r:id="rId8"/>
      <w:footerReference w:type="default" r:id="rId9"/>
      <w:pgSz w:w="12240" w:h="15840" w:code="1"/>
      <w:pgMar w:top="1701" w:right="1134" w:bottom="2410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4FF7" w14:textId="77777777" w:rsidR="00F644E6" w:rsidRDefault="00F644E6">
      <w:pPr>
        <w:spacing w:after="0" w:line="240" w:lineRule="auto"/>
      </w:pPr>
      <w:r>
        <w:separator/>
      </w:r>
    </w:p>
  </w:endnote>
  <w:endnote w:type="continuationSeparator" w:id="0">
    <w:p w14:paraId="564223FD" w14:textId="77777777" w:rsidR="00F644E6" w:rsidRDefault="00F6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6542" w14:textId="267494E2" w:rsidR="00460725" w:rsidRPr="001C54A8" w:rsidRDefault="003D206B" w:rsidP="001C54A8">
    <w:pPr>
      <w:pStyle w:val="Piedepgina"/>
      <w:jc w:val="right"/>
      <w:rPr>
        <w:rFonts w:ascii="Arial" w:hAnsi="Arial" w:cs="Arial"/>
      </w:rPr>
    </w:pPr>
    <w:r>
      <w:tab/>
    </w:r>
    <w:r>
      <w:tab/>
    </w:r>
    <w:sdt>
      <w:sdtPr>
        <w:rPr>
          <w:rFonts w:ascii="Arial" w:hAnsi="Arial" w:cs="Arial"/>
        </w:rPr>
        <w:id w:val="506565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C54A8">
              <w:rPr>
                <w:rFonts w:ascii="Arial" w:hAnsi="Arial" w:cs="Arial"/>
                <w:lang w:val="es-ES"/>
              </w:rPr>
              <w:t xml:space="preserve">Página </w:t>
            </w:r>
            <w:r w:rsidRPr="001C54A8">
              <w:rPr>
                <w:rFonts w:ascii="Arial" w:hAnsi="Arial" w:cs="Arial"/>
              </w:rPr>
              <w:fldChar w:fldCharType="begin"/>
            </w:r>
            <w:r w:rsidRPr="001C54A8">
              <w:rPr>
                <w:rFonts w:ascii="Arial" w:hAnsi="Arial" w:cs="Arial"/>
              </w:rPr>
              <w:instrText>PAGE</w:instrText>
            </w:r>
            <w:r w:rsidRPr="001C54A8">
              <w:rPr>
                <w:rFonts w:ascii="Arial" w:hAnsi="Arial" w:cs="Arial"/>
              </w:rPr>
              <w:fldChar w:fldCharType="separate"/>
            </w:r>
            <w:r w:rsidR="00DA37FE">
              <w:rPr>
                <w:rFonts w:ascii="Arial" w:hAnsi="Arial" w:cs="Arial"/>
                <w:noProof/>
              </w:rPr>
              <w:t>3</w:t>
            </w:r>
            <w:r w:rsidRPr="001C54A8">
              <w:rPr>
                <w:rFonts w:ascii="Arial" w:hAnsi="Arial" w:cs="Arial"/>
              </w:rPr>
              <w:fldChar w:fldCharType="end"/>
            </w:r>
            <w:r w:rsidRPr="001C54A8">
              <w:rPr>
                <w:rFonts w:ascii="Arial" w:hAnsi="Arial" w:cs="Arial"/>
                <w:lang w:val="es-ES"/>
              </w:rPr>
              <w:t xml:space="preserve"> de </w:t>
            </w:r>
            <w:r w:rsidRPr="001C54A8">
              <w:rPr>
                <w:rFonts w:ascii="Arial" w:hAnsi="Arial" w:cs="Arial"/>
              </w:rPr>
              <w:fldChar w:fldCharType="begin"/>
            </w:r>
            <w:r w:rsidRPr="001C54A8">
              <w:rPr>
                <w:rFonts w:ascii="Arial" w:hAnsi="Arial" w:cs="Arial"/>
              </w:rPr>
              <w:instrText>NUMPAGES</w:instrText>
            </w:r>
            <w:r w:rsidRPr="001C54A8">
              <w:rPr>
                <w:rFonts w:ascii="Arial" w:hAnsi="Arial" w:cs="Arial"/>
              </w:rPr>
              <w:fldChar w:fldCharType="separate"/>
            </w:r>
            <w:r w:rsidR="00DA37FE">
              <w:rPr>
                <w:rFonts w:ascii="Arial" w:hAnsi="Arial" w:cs="Arial"/>
                <w:noProof/>
              </w:rPr>
              <w:t>3</w:t>
            </w:r>
            <w:r w:rsidRPr="001C54A8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14:paraId="7A608212" w14:textId="77777777" w:rsidR="00460725" w:rsidRDefault="00F644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F860" w14:textId="77777777" w:rsidR="00F644E6" w:rsidRDefault="00F644E6">
      <w:pPr>
        <w:spacing w:after="0" w:line="240" w:lineRule="auto"/>
      </w:pPr>
      <w:r>
        <w:separator/>
      </w:r>
    </w:p>
  </w:footnote>
  <w:footnote w:type="continuationSeparator" w:id="0">
    <w:p w14:paraId="79F72086" w14:textId="77777777" w:rsidR="00F644E6" w:rsidRDefault="00F6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2514" w14:textId="77777777" w:rsidR="00460725" w:rsidRDefault="00F644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9A489B" w14:textId="77777777" w:rsidR="00460725" w:rsidRDefault="00F644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EAC"/>
    <w:multiLevelType w:val="hybridMultilevel"/>
    <w:tmpl w:val="0518C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093"/>
    <w:multiLevelType w:val="hybridMultilevel"/>
    <w:tmpl w:val="7270D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1BD2"/>
    <w:multiLevelType w:val="hybridMultilevel"/>
    <w:tmpl w:val="6EEE37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FB4"/>
    <w:multiLevelType w:val="hybridMultilevel"/>
    <w:tmpl w:val="6B309AD8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3"/>
    <w:rsid w:val="0005041A"/>
    <w:rsid w:val="000E4CE5"/>
    <w:rsid w:val="000F338E"/>
    <w:rsid w:val="000F6E6B"/>
    <w:rsid w:val="00102331"/>
    <w:rsid w:val="0011585C"/>
    <w:rsid w:val="00124C9D"/>
    <w:rsid w:val="001A3F47"/>
    <w:rsid w:val="001D73DC"/>
    <w:rsid w:val="001E227F"/>
    <w:rsid w:val="00206347"/>
    <w:rsid w:val="002252BE"/>
    <w:rsid w:val="00255182"/>
    <w:rsid w:val="002729BB"/>
    <w:rsid w:val="002A555B"/>
    <w:rsid w:val="003A1383"/>
    <w:rsid w:val="003A2F6D"/>
    <w:rsid w:val="003A646D"/>
    <w:rsid w:val="003C5A44"/>
    <w:rsid w:val="003D206B"/>
    <w:rsid w:val="003F041B"/>
    <w:rsid w:val="0041626F"/>
    <w:rsid w:val="004705A5"/>
    <w:rsid w:val="004F48BA"/>
    <w:rsid w:val="005103AF"/>
    <w:rsid w:val="005203CB"/>
    <w:rsid w:val="00567DEB"/>
    <w:rsid w:val="005D1C84"/>
    <w:rsid w:val="005E2D37"/>
    <w:rsid w:val="00632DAC"/>
    <w:rsid w:val="006627E6"/>
    <w:rsid w:val="006B167F"/>
    <w:rsid w:val="006C6CBB"/>
    <w:rsid w:val="00704531"/>
    <w:rsid w:val="007B4291"/>
    <w:rsid w:val="00805C59"/>
    <w:rsid w:val="00882DC9"/>
    <w:rsid w:val="00952E44"/>
    <w:rsid w:val="00976253"/>
    <w:rsid w:val="009811A0"/>
    <w:rsid w:val="009815B1"/>
    <w:rsid w:val="00993912"/>
    <w:rsid w:val="00A12E3E"/>
    <w:rsid w:val="00A61CB6"/>
    <w:rsid w:val="00A71AC5"/>
    <w:rsid w:val="00AE2B21"/>
    <w:rsid w:val="00B24887"/>
    <w:rsid w:val="00B87255"/>
    <w:rsid w:val="00C05D1F"/>
    <w:rsid w:val="00C119AB"/>
    <w:rsid w:val="00C11E23"/>
    <w:rsid w:val="00C25079"/>
    <w:rsid w:val="00C36629"/>
    <w:rsid w:val="00C40669"/>
    <w:rsid w:val="00CA0532"/>
    <w:rsid w:val="00CA472D"/>
    <w:rsid w:val="00D2507C"/>
    <w:rsid w:val="00D41018"/>
    <w:rsid w:val="00DA37FE"/>
    <w:rsid w:val="00E568C3"/>
    <w:rsid w:val="00E92880"/>
    <w:rsid w:val="00EC5506"/>
    <w:rsid w:val="00EC7F83"/>
    <w:rsid w:val="00EF6A79"/>
    <w:rsid w:val="00F05850"/>
    <w:rsid w:val="00F644E6"/>
    <w:rsid w:val="00FA51E2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7E0D"/>
  <w15:chartTrackingRefBased/>
  <w15:docId w15:val="{05932028-1552-4091-A49C-5536D0A7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23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23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C11E23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E23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C11E23"/>
    <w:pPr>
      <w:spacing w:after="0" w:line="240" w:lineRule="auto"/>
      <w:ind w:left="108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1E23"/>
    <w:rPr>
      <w:rFonts w:ascii="Arial" w:eastAsia="Times New Roman" w:hAnsi="Arial" w:cs="Arial"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karen prov</cp:lastModifiedBy>
  <cp:revision>28</cp:revision>
  <cp:lastPrinted>2024-02-14T17:43:00Z</cp:lastPrinted>
  <dcterms:created xsi:type="dcterms:W3CDTF">2024-01-09T22:53:00Z</dcterms:created>
  <dcterms:modified xsi:type="dcterms:W3CDTF">2024-02-14T17:43:00Z</dcterms:modified>
</cp:coreProperties>
</file>